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inorganic</w:t>
      </w:r>
      <w:r>
        <w:t xml:space="preserve"> </w:t>
      </w:r>
      <w:r>
        <w:t xml:space="preserve">nutrient</w:t>
      </w:r>
      <w:r>
        <w:t xml:space="preserve"> </w:t>
      </w:r>
      <w:r>
        <w:t xml:space="preserve">inputs</w:t>
      </w:r>
      <w:r>
        <w:t xml:space="preserve"> </w:t>
      </w:r>
      <w:r>
        <w:t xml:space="preserve">from</w:t>
      </w:r>
      <w:r>
        <w:t xml:space="preserve"> </w:t>
      </w:r>
      <w:r>
        <w:t xml:space="preserve">a</w:t>
      </w:r>
      <w:r>
        <w:t xml:space="preserve"> </w:t>
      </w:r>
      <w:r>
        <w:t xml:space="preserve">legacy</w:t>
      </w:r>
      <w:r>
        <w:t xml:space="preserve"> </w:t>
      </w:r>
      <w:r>
        <w:t xml:space="preserve">mining</w:t>
      </w:r>
      <w:r>
        <w:t xml:space="preserve"> </w:t>
      </w:r>
      <w:r>
        <w:t xml:space="preserve">facility</w:t>
      </w:r>
      <w:r>
        <w:t xml:space="preserve"> </w:t>
      </w:r>
      <w:r>
        <w:t xml:space="preserve">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2022-03-08 22:26:03</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w:t>
      </w:r>
    </w:p>
    <w:p>
      <w:pPr>
        <w:pStyle w:val="BodyText"/>
      </w:pPr>
      <w:r>
        <w:rPr>
          <w:iCs/>
          <w:i/>
        </w:rPr>
        <w:t xml:space="preserve">Key words</w:t>
      </w:r>
      <w:r>
        <w:t xml:space="preserve">: macroalgae, nitrogen, phosphate mining, Piney Point,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Water quality results in 2021 suggested that conditions may have been light-limiting for seagrass growth (e.g., high chlorophyll concentrations, low secchi observations), although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Severe</w:t>
      </w:r>
      <w:r>
        <w:t xml:space="preserve"> </w:t>
      </w:r>
      <w:r>
        <w:rPr>
          <w:iCs/>
          <w:i/>
        </w:rPr>
        <w:t xml:space="preserve">K. brevis</w:t>
      </w:r>
      <w:r>
        <w:t xml:space="preserve"> </w:t>
      </w:r>
      <w:r>
        <w:t xml:space="preserve">blooms are rarer in estuaries because high abundances are most common at higher salinities typical of coastal or oceanic waters</w:t>
      </w:r>
      <w:r>
        <w:t xml:space="preserve"> </w:t>
      </w:r>
      <w:r>
        <w:t xml:space="preserve">(</w:t>
      </w:r>
      <w:hyperlink w:anchor="ref-Steidinger98">
        <w:r>
          <w:rPr>
            <w:rStyle w:val="Hyperlink"/>
          </w:rPr>
          <w:t xml:space="preserve">Steidinger et al., 1998</w:t>
        </w:r>
      </w:hyperlink>
      <w:r>
        <w:t xml:space="preserve">;</w:t>
      </w:r>
      <w:r>
        <w:t xml:space="preserve"> </w:t>
      </w:r>
      <w:hyperlink w:anchor="ref-Villac20">
        <w:r>
          <w:rPr>
            <w:rStyle w:val="Hyperlink"/>
          </w:rPr>
          <w:t xml:space="preserve">Villac et al., 2020</w:t>
        </w:r>
      </w:hyperlink>
      <w:r>
        <w:t xml:space="preserve">)</w:t>
      </w:r>
      <w:r>
        <w:t xml:space="preserve">.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5" w:name="references"/>
    <w:p>
      <w:pPr>
        <w:pStyle w:val="Heading1"/>
      </w:pPr>
      <w:r>
        <w:t xml:space="preserve">References</w:t>
      </w:r>
    </w:p>
    <w:bookmarkStart w:id="194"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2" w:name="ref-Steidinger98"/>
    <w:p>
      <w:pPr>
        <w:pStyle w:val="Bibliography"/>
      </w:pPr>
      <w:r>
        <w:t xml:space="preserve">Steidinger, K.A., Vargo, G.A., Tester, P.A., Tomas, C.R., 1998. Bloom dynamics and physiology of</w:t>
      </w:r>
      <w:r>
        <w:t xml:space="preserve"> </w:t>
      </w:r>
      <w:r>
        <w:rPr>
          <w:iCs/>
          <w:i/>
        </w:rPr>
        <w:t xml:space="preserve">gymnodium breve</w:t>
      </w:r>
      <w:r>
        <w:t xml:space="preserve"> </w:t>
      </w:r>
      <w:r>
        <w:t xml:space="preserve">with emphasis on the</w:t>
      </w:r>
      <w:r>
        <w:t xml:space="preserve"> </w:t>
      </w:r>
      <w:r>
        <w:t xml:space="preserve">G</w:t>
      </w:r>
      <w:r>
        <w:t xml:space="preserve">ulf of</w:t>
      </w:r>
      <w:r>
        <w:t xml:space="preserve"> </w:t>
      </w:r>
      <w:r>
        <w:t xml:space="preserve">M</w:t>
      </w:r>
      <w:r>
        <w:t xml:space="preserve">exico, in: Anderson, D.M., Cembella, A.D., Hallegraeff, G. (Eds.), Physiological Ecology of Harmful Algal Blooms. Springer-Verlag, Berlin, Heidelberg, pp. 133–151.</w:t>
      </w:r>
    </w:p>
    <w:bookmarkEnd w:id="172"/>
    <w:bookmarkStart w:id="174"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3">
        <w:r>
          <w:rPr>
            <w:rStyle w:val="Hyperlink"/>
          </w:rPr>
          <w:t xml:space="preserve">https://doi.org/10.1007/BF02798661</w:t>
        </w:r>
      </w:hyperlink>
    </w:p>
    <w:bookmarkEnd w:id="174"/>
    <w:bookmarkStart w:id="176"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5">
        <w:r>
          <w:rPr>
            <w:rStyle w:val="Hyperlink"/>
          </w:rPr>
          <w:t xml:space="preserve">https://doi.org/10.1371/journal.pone.0260755</w:t>
        </w:r>
      </w:hyperlink>
    </w:p>
    <w:bookmarkEnd w:id="176"/>
    <w:bookmarkStart w:id="177"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7"/>
    <w:bookmarkStart w:id="179"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8">
        <w:r>
          <w:rPr>
            <w:rStyle w:val="Hyperlink"/>
          </w:rPr>
          <w:t xml:space="preserve">https://doi.org/10.1016/j.jenvman.2009.03.007</w:t>
        </w:r>
      </w:hyperlink>
    </w:p>
    <w:bookmarkEnd w:id="179"/>
    <w:bookmarkStart w:id="181"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0">
        <w:r>
          <w:rPr>
            <w:rStyle w:val="Hyperlink"/>
          </w:rPr>
          <w:t xml:space="preserve">https://doi.org/10.1016/j.marpolbul.2020.111247</w:t>
        </w:r>
      </w:hyperlink>
    </w:p>
    <w:bookmarkEnd w:id="181"/>
    <w:bookmarkStart w:id="183"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2">
        <w:r>
          <w:rPr>
            <w:rStyle w:val="Hyperlink"/>
          </w:rPr>
          <w:t xml:space="preserve">https://doi.org/10.4319/lo.1997.42.5_part_2.1105</w:t>
        </w:r>
      </w:hyperlink>
    </w:p>
    <w:bookmarkEnd w:id="183"/>
    <w:bookmarkStart w:id="184" w:name="ref-Villac20"/>
    <w:p>
      <w:pPr>
        <w:pStyle w:val="Bibliography"/>
      </w:pPr>
      <w:r>
        <w:t xml:space="preserve">Villac, M.C., Hoeglund, A., Tilney, C., Garrett, M., Lopez, C., Hubbard, K.A., Steidinger, K.A., 2020. Ecophysiology and bloom dynamics of</w:t>
      </w:r>
      <w:r>
        <w:t xml:space="preserve"> </w:t>
      </w:r>
      <w:r>
        <w:rPr>
          <w:iCs/>
          <w:i/>
        </w:rPr>
        <w:t xml:space="preserve">karenia</w:t>
      </w:r>
      <w:r>
        <w:t xml:space="preserve"> </w:t>
      </w:r>
      <w:r>
        <w:t xml:space="preserve">with emphasis on</w:t>
      </w:r>
      <w:r>
        <w:t xml:space="preserve"> </w:t>
      </w:r>
      <w:r>
        <w:rPr>
          <w:iCs/>
          <w:i/>
        </w:rPr>
        <w:t xml:space="preserve">karenia brevis</w:t>
      </w:r>
      <w:r>
        <w:t xml:space="preserve"> </w:t>
      </w:r>
      <w:r>
        <w:t xml:space="preserve">in</w:t>
      </w:r>
      <w:r>
        <w:t xml:space="preserve"> </w:t>
      </w:r>
      <w:r>
        <w:t xml:space="preserve">F</w:t>
      </w:r>
      <w:r>
        <w:t xml:space="preserve">lorida waters, in: Rao, D.V.S. (Ed.), Dinoflagellates: Classification, Evolution, Physiology and Ecological Significance. Nova Science Publishers, New York, pp. 261–301.</w:t>
      </w:r>
    </w:p>
    <w:bookmarkEnd w:id="184"/>
    <w:bookmarkStart w:id="186"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5">
        <w:r>
          <w:rPr>
            <w:rStyle w:val="Hyperlink"/>
          </w:rPr>
          <w:t xml:space="preserve">https://doi.org/10.1006/ecss.1999.0490</w:t>
        </w:r>
      </w:hyperlink>
    </w:p>
    <w:bookmarkEnd w:id="186"/>
    <w:bookmarkStart w:id="188"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7">
        <w:r>
          <w:rPr>
            <w:rStyle w:val="Hyperlink"/>
          </w:rPr>
          <w:t xml:space="preserve">https://doi.org/10.1029/2018JC014887</w:t>
        </w:r>
      </w:hyperlink>
    </w:p>
    <w:bookmarkEnd w:id="188"/>
    <w:bookmarkStart w:id="190"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9">
        <w:r>
          <w:rPr>
            <w:rStyle w:val="Hyperlink"/>
          </w:rPr>
          <w:t xml:space="preserve">https://doi.org/10.1016/j.hal.2014.04.010</w:t>
        </w:r>
      </w:hyperlink>
    </w:p>
    <w:bookmarkEnd w:id="190"/>
    <w:bookmarkStart w:id="192"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1">
        <w:r>
          <w:rPr>
            <w:rStyle w:val="Hyperlink"/>
          </w:rPr>
          <w:t xml:space="preserve">https://doi.org/10.21105/joss.01686</w:t>
        </w:r>
      </w:hyperlink>
    </w:p>
    <w:bookmarkEnd w:id="192"/>
    <w:bookmarkStart w:id="193" w:name="ref-Wood17"/>
    <w:p>
      <w:pPr>
        <w:pStyle w:val="Bibliography"/>
      </w:pPr>
      <w:r>
        <w:t xml:space="preserve">Wood, S.N., 2017. Generalized additive models: An introduction with r, 2nd ed. Chapman; Hall, CRC Press, London, United Kingdom.</w:t>
      </w:r>
    </w:p>
    <w:bookmarkEnd w:id="193"/>
    <w:bookmarkEnd w:id="194"/>
    <w:bookmarkEnd w:id="195"/>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5" Target="https://doi.org/10.1006/ecss.1999.0490" TargetMode="External" /><Relationship Type="http://schemas.openxmlformats.org/officeDocument/2006/relationships/hyperlink" Id="rId173"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0"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5"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2"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5" Target="https://doi.org/10.1006/ecss.1999.0490" TargetMode="External" /><Relationship Type="http://schemas.openxmlformats.org/officeDocument/2006/relationships/hyperlink" Id="rId173"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9"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8"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0"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7"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5"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1"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2"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2022-03-09T03:26:13Z</dcterms:created>
  <dcterms:modified xsi:type="dcterms:W3CDTF">2022-03-09T03:26:13Z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